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CFB27" w14:textId="1B40D7BE" w:rsidR="00C22D17" w:rsidRPr="00D9796F" w:rsidRDefault="00C22D17" w:rsidP="00C22D1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9796F">
        <w:rPr>
          <w:b/>
          <w:sz w:val="24"/>
        </w:rPr>
        <w:t>3GPP TSG-SA5 Meeting #138-e</w:t>
      </w:r>
      <w:r w:rsidRPr="00D9796F">
        <w:rPr>
          <w:b/>
          <w:i/>
          <w:sz w:val="24"/>
        </w:rPr>
        <w:t xml:space="preserve"> </w:t>
      </w:r>
      <w:r w:rsidRPr="00D9796F">
        <w:rPr>
          <w:b/>
          <w:i/>
          <w:sz w:val="28"/>
        </w:rPr>
        <w:tab/>
        <w:t>S5-21</w:t>
      </w:r>
      <w:r w:rsidR="005A3736">
        <w:rPr>
          <w:b/>
          <w:i/>
          <w:sz w:val="28"/>
        </w:rPr>
        <w:t>4415</w:t>
      </w:r>
    </w:p>
    <w:p w14:paraId="532BCE20" w14:textId="77777777" w:rsidR="00EE33A2" w:rsidRPr="00D9796F" w:rsidRDefault="00C22D17" w:rsidP="00C22D17">
      <w:pPr>
        <w:pStyle w:val="CRCoverPage"/>
        <w:outlineLvl w:val="0"/>
        <w:rPr>
          <w:b/>
          <w:bCs/>
          <w:sz w:val="24"/>
        </w:rPr>
      </w:pPr>
      <w:r w:rsidRPr="00D9796F">
        <w:rPr>
          <w:b/>
          <w:bCs/>
          <w:sz w:val="24"/>
        </w:rPr>
        <w:t>e-meeting, 23 - 31 August 2021</w:t>
      </w:r>
    </w:p>
    <w:p w14:paraId="528F7BFD" w14:textId="77777777" w:rsidR="0010401F" w:rsidRPr="00D9796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9474FF" w14:textId="00BF1D07" w:rsidR="00C022E3" w:rsidRPr="00D979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/>
          <w:b/>
        </w:rPr>
        <w:t>Source:</w:t>
      </w:r>
      <w:r w:rsidRPr="00D9796F">
        <w:rPr>
          <w:rFonts w:ascii="Arial" w:hAnsi="Arial"/>
          <w:b/>
        </w:rPr>
        <w:tab/>
      </w:r>
      <w:r w:rsidR="00D9796F" w:rsidRPr="00D9796F">
        <w:rPr>
          <w:rFonts w:ascii="Arial" w:hAnsi="Arial"/>
          <w:b/>
        </w:rPr>
        <w:t>Ericsson</w:t>
      </w:r>
    </w:p>
    <w:p w14:paraId="0B593D8C" w14:textId="42E15AD3" w:rsidR="00C022E3" w:rsidRPr="00D979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 w:cs="Arial"/>
          <w:b/>
        </w:rPr>
        <w:t>Title:</w:t>
      </w:r>
      <w:r w:rsidRPr="00D9796F">
        <w:rPr>
          <w:rFonts w:ascii="Arial" w:hAnsi="Arial" w:cs="Arial"/>
          <w:b/>
        </w:rPr>
        <w:tab/>
      </w:r>
      <w:r w:rsidR="00817F69">
        <w:rPr>
          <w:rFonts w:ascii="Arial" w:hAnsi="Arial" w:cs="Arial"/>
          <w:b/>
        </w:rPr>
        <w:t xml:space="preserve">Discussion paper on </w:t>
      </w:r>
      <w:r w:rsidR="00FE1F1F">
        <w:rPr>
          <w:rFonts w:ascii="Arial" w:hAnsi="Arial" w:cs="Arial"/>
          <w:b/>
        </w:rPr>
        <w:t>error response</w:t>
      </w:r>
    </w:p>
    <w:p w14:paraId="799ACE57" w14:textId="33EB17A4" w:rsidR="00C022E3" w:rsidRPr="00D979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Document for:</w:t>
      </w:r>
      <w:r w:rsidRPr="00D9796F">
        <w:rPr>
          <w:rFonts w:ascii="Arial" w:hAnsi="Arial"/>
          <w:b/>
        </w:rPr>
        <w:tab/>
      </w:r>
      <w:r w:rsidR="003A5831" w:rsidRPr="003A5831">
        <w:rPr>
          <w:rFonts w:ascii="Arial" w:hAnsi="Arial"/>
          <w:b/>
          <w:lang w:eastAsia="zh-CN"/>
        </w:rPr>
        <w:t>Endorsement</w:t>
      </w:r>
    </w:p>
    <w:p w14:paraId="42EADF6F" w14:textId="4CF12656" w:rsidR="00C022E3" w:rsidRPr="00D9796F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Agenda Item:</w:t>
      </w:r>
      <w:r w:rsidRPr="00D9796F">
        <w:rPr>
          <w:rFonts w:ascii="Arial" w:hAnsi="Arial"/>
          <w:b/>
        </w:rPr>
        <w:tab/>
      </w:r>
      <w:r w:rsidR="003A5831">
        <w:rPr>
          <w:rFonts w:ascii="Arial" w:hAnsi="Arial"/>
          <w:b/>
        </w:rPr>
        <w:t>7.3</w:t>
      </w:r>
    </w:p>
    <w:p w14:paraId="478A7AAB" w14:textId="77777777" w:rsidR="00C022E3" w:rsidRPr="00D9796F" w:rsidRDefault="00C022E3">
      <w:pPr>
        <w:pStyle w:val="Heading1"/>
      </w:pPr>
      <w:r w:rsidRPr="00D9796F">
        <w:t>1</w:t>
      </w:r>
      <w:r w:rsidRPr="00D9796F">
        <w:tab/>
        <w:t>Decision/action requested</w:t>
      </w:r>
    </w:p>
    <w:p w14:paraId="2690C7B1" w14:textId="03698894" w:rsidR="00C022E3" w:rsidRPr="00AE4D9B" w:rsidRDefault="00817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 w:rsidRPr="00817F69">
        <w:rPr>
          <w:b/>
          <w:iCs/>
        </w:rPr>
        <w:t xml:space="preserve">Agree on a </w:t>
      </w:r>
      <w:r>
        <w:rPr>
          <w:b/>
          <w:iCs/>
        </w:rPr>
        <w:t xml:space="preserve">way forward for the </w:t>
      </w:r>
      <w:r w:rsidR="00852691">
        <w:rPr>
          <w:b/>
          <w:iCs/>
        </w:rPr>
        <w:t>error response</w:t>
      </w:r>
      <w:r w:rsidR="00AE4D9B">
        <w:rPr>
          <w:b/>
          <w:iCs/>
        </w:rPr>
        <w:t xml:space="preserve"> </w:t>
      </w:r>
      <w:r w:rsidR="006A742F">
        <w:rPr>
          <w:b/>
          <w:iCs/>
        </w:rPr>
        <w:t xml:space="preserve">according to clause </w:t>
      </w:r>
      <w:r w:rsidR="00B401A3">
        <w:rPr>
          <w:b/>
          <w:iCs/>
        </w:rPr>
        <w:t>4.5</w:t>
      </w:r>
      <w:r w:rsidR="00AE4D9B">
        <w:rPr>
          <w:b/>
          <w:iCs/>
        </w:rPr>
        <w:t>.</w:t>
      </w:r>
    </w:p>
    <w:p w14:paraId="1B49956A" w14:textId="77777777" w:rsidR="00C022E3" w:rsidRPr="00D9796F" w:rsidRDefault="00C022E3">
      <w:pPr>
        <w:pStyle w:val="Heading1"/>
      </w:pPr>
      <w:r w:rsidRPr="00D9796F">
        <w:t>2</w:t>
      </w:r>
      <w:r w:rsidRPr="00D9796F">
        <w:tab/>
        <w:t>References</w:t>
      </w:r>
    </w:p>
    <w:p w14:paraId="5FA369F3" w14:textId="2DF2E967" w:rsidR="00C022E3" w:rsidRPr="00D9796F" w:rsidRDefault="00C022E3">
      <w:pPr>
        <w:pStyle w:val="Reference"/>
      </w:pPr>
      <w:r w:rsidRPr="00D9796F">
        <w:t>[1]</w:t>
      </w:r>
      <w:r w:rsidRPr="00D9796F">
        <w:tab/>
      </w:r>
      <w:r w:rsidR="00D9796F" w:rsidRPr="00D9796F">
        <w:t>3GPP TS 32.240: "Telecommunication management; Charging management; Charging architecture and principles"</w:t>
      </w:r>
    </w:p>
    <w:p w14:paraId="286EBC11" w14:textId="4A2B5AC6" w:rsidR="00182068" w:rsidRDefault="00C022E3" w:rsidP="00D9796F">
      <w:pPr>
        <w:pStyle w:val="Reference"/>
      </w:pPr>
      <w:r w:rsidRPr="00D9796F">
        <w:t>[2]</w:t>
      </w:r>
      <w:r w:rsidRPr="00D9796F">
        <w:tab/>
        <w:t xml:space="preserve">3GPP TS </w:t>
      </w:r>
      <w:r w:rsidR="00182068">
        <w:t>32</w:t>
      </w:r>
      <w:r w:rsidRPr="00D9796F">
        <w:t>.</w:t>
      </w:r>
      <w:r w:rsidR="00182068">
        <w:t>290:</w:t>
      </w:r>
      <w:r w:rsidR="007E19BA">
        <w:t xml:space="preserve"> </w:t>
      </w:r>
      <w:r w:rsidR="007E19BA" w:rsidRPr="00BD6F46">
        <w:t>"Telecommunication management; Charging management; 5G system; Services, operations and procedures of charging using Service Based Interface (SBI)</w:t>
      </w:r>
      <w:r w:rsidR="007E19BA" w:rsidRPr="00D9796F">
        <w:t>"</w:t>
      </w:r>
    </w:p>
    <w:p w14:paraId="5428C24C" w14:textId="575D86D8" w:rsidR="00182068" w:rsidRDefault="00182068" w:rsidP="00D9796F">
      <w:pPr>
        <w:pStyle w:val="Reference"/>
      </w:pPr>
      <w:r>
        <w:t>[3]</w:t>
      </w:r>
      <w:r>
        <w:tab/>
        <w:t>3GPP TS 32.291:</w:t>
      </w:r>
      <w:r w:rsidR="00E91578">
        <w:t xml:space="preserve"> </w:t>
      </w:r>
      <w:r w:rsidR="002B202A" w:rsidRPr="00A06DE9">
        <w:t>"Telecommunication management; Charging management; 5G system; Charging service, stage 3</w:t>
      </w:r>
      <w:r w:rsidR="002B202A" w:rsidRPr="00D9796F">
        <w:t>"</w:t>
      </w:r>
    </w:p>
    <w:p w14:paraId="677AD21B" w14:textId="72E48184" w:rsidR="008465C9" w:rsidRDefault="008465C9" w:rsidP="00D9796F">
      <w:pPr>
        <w:pStyle w:val="Reference"/>
      </w:pPr>
      <w:r>
        <w:rPr>
          <w:rFonts w:cs="Arial"/>
        </w:rPr>
        <w:t>[4]</w:t>
      </w:r>
      <w:r w:rsidR="00C13847">
        <w:rPr>
          <w:rFonts w:cs="Arial"/>
        </w:rPr>
        <w:tab/>
        <w:t>3GPP TS 29.571:</w:t>
      </w:r>
      <w:r w:rsidR="00E91578">
        <w:rPr>
          <w:rFonts w:cs="Arial"/>
        </w:rPr>
        <w:t xml:space="preserve"> </w:t>
      </w:r>
      <w:r w:rsidR="00E91578" w:rsidRPr="00BD6F46">
        <w:t>"</w:t>
      </w:r>
      <w:r w:rsidR="00E91578" w:rsidRPr="00BD6F46">
        <w:rPr>
          <w:lang w:eastAsia="zh-CN"/>
        </w:rPr>
        <w:t>5G System; Common Data Types for Service Based Interfaces; Stage 3</w:t>
      </w:r>
      <w:r w:rsidR="00E91578" w:rsidRPr="00BD6F46">
        <w:t>"</w:t>
      </w:r>
    </w:p>
    <w:p w14:paraId="61991247" w14:textId="77777777" w:rsidR="00C022E3" w:rsidRPr="00D9796F" w:rsidRDefault="00C022E3">
      <w:pPr>
        <w:pStyle w:val="Heading1"/>
      </w:pPr>
      <w:r w:rsidRPr="00D9796F">
        <w:t>3</w:t>
      </w:r>
      <w:r w:rsidRPr="00D9796F">
        <w:tab/>
        <w:t>Rationale</w:t>
      </w:r>
    </w:p>
    <w:p w14:paraId="00B1C3A8" w14:textId="2EE1AFA3" w:rsidR="00C022E3" w:rsidRPr="00D9796F" w:rsidRDefault="00275D2A" w:rsidP="00182068">
      <w:pPr>
        <w:rPr>
          <w:iCs/>
        </w:rPr>
      </w:pPr>
      <w:r>
        <w:rPr>
          <w:iCs/>
        </w:rPr>
        <w:t xml:space="preserve">The use of the result codes and </w:t>
      </w:r>
      <w:r w:rsidR="003C6833">
        <w:rPr>
          <w:iCs/>
        </w:rPr>
        <w:t xml:space="preserve">error handling have inconsistencies that need to be resolved or at least </w:t>
      </w:r>
      <w:r w:rsidR="00572D9E">
        <w:rPr>
          <w:iCs/>
        </w:rPr>
        <w:t>described how they are to be treated</w:t>
      </w:r>
      <w:r w:rsidR="00D9796F" w:rsidRPr="00D9796F">
        <w:rPr>
          <w:iCs/>
        </w:rPr>
        <w:t>.</w:t>
      </w:r>
    </w:p>
    <w:p w14:paraId="3EABBB2E" w14:textId="77777777" w:rsidR="00C022E3" w:rsidRPr="00D9796F" w:rsidRDefault="00C022E3">
      <w:pPr>
        <w:pStyle w:val="Heading1"/>
      </w:pPr>
      <w:r w:rsidRPr="00D9796F">
        <w:t>4</w:t>
      </w:r>
      <w:r w:rsidRPr="00D9796F">
        <w:tab/>
        <w:t>Detailed proposal</w:t>
      </w:r>
    </w:p>
    <w:p w14:paraId="0552D4B7" w14:textId="00CBE548" w:rsidR="00182068" w:rsidRDefault="00182068" w:rsidP="00182068">
      <w:pPr>
        <w:pStyle w:val="Heading2"/>
      </w:pPr>
      <w:bookmarkStart w:id="0" w:name="_Toc20212986"/>
      <w:bookmarkStart w:id="1" w:name="_Toc27668401"/>
      <w:bookmarkStart w:id="2" w:name="_Toc44668302"/>
      <w:bookmarkStart w:id="3" w:name="_Toc58836862"/>
      <w:r>
        <w:rPr>
          <w:noProof/>
          <w:lang w:eastAsia="zh-CN"/>
        </w:rPr>
        <w:t>4.1</w:t>
      </w:r>
      <w:r>
        <w:rPr>
          <w:noProof/>
          <w:lang w:eastAsia="zh-CN"/>
        </w:rPr>
        <w:tab/>
      </w:r>
      <w:bookmarkEnd w:id="0"/>
      <w:bookmarkEnd w:id="1"/>
      <w:bookmarkEnd w:id="2"/>
      <w:bookmarkEnd w:id="3"/>
      <w:r w:rsidR="002A006A">
        <w:rPr>
          <w:lang w:eastAsia="zh-CN"/>
        </w:rPr>
        <w:t>Error response</w:t>
      </w:r>
    </w:p>
    <w:p w14:paraId="4817819D" w14:textId="52F8D3AA" w:rsidR="006D0032" w:rsidRPr="00BD6F46" w:rsidRDefault="006D0032" w:rsidP="006D0032">
      <w:pPr>
        <w:pStyle w:val="Heading3"/>
      </w:pPr>
      <w:bookmarkStart w:id="4" w:name="_Toc20227242"/>
      <w:bookmarkStart w:id="5" w:name="_Toc27749473"/>
      <w:bookmarkStart w:id="6" w:name="_Toc28709400"/>
      <w:bookmarkStart w:id="7" w:name="_Toc44671019"/>
      <w:bookmarkStart w:id="8" w:name="_Toc51918927"/>
      <w:bookmarkStart w:id="9" w:name="_Toc75164304"/>
      <w:r>
        <w:t>4</w:t>
      </w:r>
      <w:r w:rsidRPr="00BD6F46">
        <w:t>.1.1</w:t>
      </w:r>
      <w:r w:rsidRPr="00BD6F46">
        <w:tab/>
      </w:r>
      <w:bookmarkEnd w:id="4"/>
      <w:bookmarkEnd w:id="5"/>
      <w:bookmarkEnd w:id="6"/>
      <w:bookmarkEnd w:id="7"/>
      <w:bookmarkEnd w:id="8"/>
      <w:bookmarkEnd w:id="9"/>
      <w:r>
        <w:t>Current definitions</w:t>
      </w:r>
    </w:p>
    <w:p w14:paraId="76F0AAC1" w14:textId="70832909" w:rsidR="00182068" w:rsidRDefault="007238EA" w:rsidP="00182068">
      <w:r>
        <w:t>TS 32.290 [2] c</w:t>
      </w:r>
      <w:r w:rsidR="00182068">
        <w:t>lause 5.5.1</w:t>
      </w:r>
      <w:r w:rsidR="00C27B16">
        <w:t>.1</w:t>
      </w:r>
      <w:r w:rsidR="00182068">
        <w:t>: “</w:t>
      </w:r>
      <w:r w:rsidR="008673C7">
        <w:rPr>
          <w:noProof/>
        </w:rPr>
        <w:t xml:space="preserve">In case there is an application level error response from the CHF, </w:t>
      </w:r>
      <w:r w:rsidR="008673C7" w:rsidRPr="008A06B9">
        <w:rPr>
          <w:noProof/>
        </w:rPr>
        <w:t>NF consumer</w:t>
      </w:r>
      <w:r w:rsidR="008673C7">
        <w:rPr>
          <w:noProof/>
        </w:rPr>
        <w:t xml:space="preserve"> (CTF) action</w:t>
      </w:r>
      <w:r w:rsidR="008673C7" w:rsidRPr="00E10D73">
        <w:rPr>
          <w:noProof/>
        </w:rPr>
        <w:t xml:space="preserve"> </w:t>
      </w:r>
      <w:r w:rsidR="008673C7">
        <w:rPr>
          <w:noProof/>
        </w:rPr>
        <w:t>will depend on the</w:t>
      </w:r>
      <w:r w:rsidR="008673C7" w:rsidRPr="00E10D73">
        <w:rPr>
          <w:noProof/>
        </w:rPr>
        <w:t xml:space="preserve"> </w:t>
      </w:r>
      <w:r w:rsidR="008673C7">
        <w:rPr>
          <w:noProof/>
        </w:rPr>
        <w:t xml:space="preserve">type of </w:t>
      </w:r>
      <w:r w:rsidR="008673C7">
        <w:t>A</w:t>
      </w:r>
      <w:r w:rsidR="008673C7" w:rsidRPr="00BD6F46">
        <w:t xml:space="preserve">pplication </w:t>
      </w:r>
      <w:r w:rsidR="008673C7">
        <w:t>E</w:t>
      </w:r>
      <w:r w:rsidR="008673C7" w:rsidRPr="00BD6F46">
        <w:t>rror</w:t>
      </w:r>
      <w:r w:rsidR="008673C7">
        <w:t>.</w:t>
      </w:r>
      <w:r w:rsidR="00182068">
        <w:t>”</w:t>
      </w:r>
    </w:p>
    <w:p w14:paraId="3A12A4D9" w14:textId="3EF627D3" w:rsidR="00182068" w:rsidRPr="006F3348" w:rsidRDefault="007A028B" w:rsidP="00182068">
      <w:pPr>
        <w:rPr>
          <w:noProof/>
        </w:rPr>
      </w:pPr>
      <w:r>
        <w:t xml:space="preserve">TS 32.290 [2] clause </w:t>
      </w:r>
      <w:r w:rsidR="00182068">
        <w:t>5.5.</w:t>
      </w:r>
      <w:r w:rsidR="0043799C">
        <w:t>1.1</w:t>
      </w:r>
      <w:r w:rsidR="00182068">
        <w:t xml:space="preserve">: </w:t>
      </w:r>
      <w:r w:rsidR="007238EA">
        <w:t>“</w:t>
      </w:r>
      <w:r w:rsidR="0043799C">
        <w:rPr>
          <w:noProof/>
        </w:rPr>
        <w:t>For</w:t>
      </w:r>
      <w:r w:rsidR="0043799C" w:rsidRPr="00BB6156">
        <w:rPr>
          <w:noProof/>
        </w:rPr>
        <w:t xml:space="preserve"> </w:t>
      </w:r>
      <w:r w:rsidR="0043799C">
        <w:rPr>
          <w:noProof/>
        </w:rPr>
        <w:t>protocol level errors</w:t>
      </w:r>
      <w:r w:rsidR="0043799C" w:rsidRPr="00BB6156">
        <w:rPr>
          <w:noProof/>
        </w:rPr>
        <w:t xml:space="preserve">, refer to </w:t>
      </w:r>
      <w:r w:rsidR="0043799C">
        <w:rPr>
          <w:noProof/>
        </w:rPr>
        <w:t>applicable protocol failure handling mechanisms as described in 32.291 [58].</w:t>
      </w:r>
      <w:r w:rsidR="007238EA">
        <w:t>”</w:t>
      </w:r>
    </w:p>
    <w:p w14:paraId="784AFEA8" w14:textId="2BE87BDA" w:rsidR="00182068" w:rsidRPr="004511BB" w:rsidRDefault="007A028B" w:rsidP="00182068">
      <w:r>
        <w:t xml:space="preserve">TS 32.290 [2] clause </w:t>
      </w:r>
      <w:r w:rsidR="007238EA">
        <w:t>5.5.</w:t>
      </w:r>
      <w:r w:rsidR="00207112">
        <w:t>3</w:t>
      </w:r>
      <w:r w:rsidR="007238EA">
        <w:t>: “</w:t>
      </w:r>
      <w:r w:rsidR="00207112" w:rsidRPr="00365E1A">
        <w:t xml:space="preserve">The Charging Data Response includes a response code </w:t>
      </w:r>
      <w:r w:rsidR="00207112">
        <w:t>(i.e. Invocation Result Code in Invocation Result</w:t>
      </w:r>
      <w:r w:rsidR="00207112" w:rsidRPr="00365E1A">
        <w:t xml:space="preserve">) which may indicate an error. The response codes supported by </w:t>
      </w:r>
      <w:proofErr w:type="spellStart"/>
      <w:r w:rsidR="00207112" w:rsidRPr="00365E1A">
        <w:t>Nchf_ConvergedCharging</w:t>
      </w:r>
      <w:proofErr w:type="spellEnd"/>
      <w:r w:rsidR="00207112" w:rsidRPr="00365E1A">
        <w:t xml:space="preserve"> service operations are specified 3GPP TS 32.291 [58].</w:t>
      </w:r>
      <w:r w:rsidR="007238EA">
        <w:t>”</w:t>
      </w:r>
    </w:p>
    <w:p w14:paraId="33339B38" w14:textId="769703AF" w:rsidR="007A028B" w:rsidRDefault="007A028B" w:rsidP="007A028B">
      <w:r>
        <w:t xml:space="preserve">TS 32.291 [3] clause </w:t>
      </w:r>
      <w:r w:rsidRPr="007A028B">
        <w:t>6.1.</w:t>
      </w:r>
      <w:r w:rsidR="00E967ED">
        <w:t>7</w:t>
      </w:r>
      <w:r w:rsidRPr="007A028B">
        <w:t>.2</w:t>
      </w:r>
      <w:r>
        <w:t>: “</w:t>
      </w:r>
      <w:r w:rsidR="00C71141" w:rsidRPr="00BD6F46">
        <w:rPr>
          <w:lang w:eastAsia="zh-CN"/>
        </w:rPr>
        <w:t xml:space="preserve">In this Release </w:t>
      </w:r>
      <w:r w:rsidR="00C71141" w:rsidRPr="00BD6F46">
        <w:t xml:space="preserve">of the specification, there are no additional protocol errors applicable for the </w:t>
      </w:r>
      <w:proofErr w:type="spellStart"/>
      <w:r w:rsidR="00C71141" w:rsidRPr="00BD6F46">
        <w:t>Nchf_ConvergedCharging</w:t>
      </w:r>
      <w:proofErr w:type="spellEnd"/>
      <w:r w:rsidR="00C71141" w:rsidRPr="00BD6F46">
        <w:t xml:space="preserve"> API compared to the Protocol Error Handling specified in subclause 5.2.7.2 of 3GPP TS 29.500 [7].</w:t>
      </w:r>
      <w:r>
        <w:t>”</w:t>
      </w:r>
    </w:p>
    <w:p w14:paraId="6BD6DEC2" w14:textId="5361E2D7" w:rsidR="007A028B" w:rsidRDefault="007A028B" w:rsidP="007A028B">
      <w:r>
        <w:t xml:space="preserve">TS 32.291 [3] clause </w:t>
      </w:r>
      <w:r w:rsidRPr="007A028B">
        <w:t>6.1.</w:t>
      </w:r>
      <w:r w:rsidR="00653BE5">
        <w:t>7.3</w:t>
      </w:r>
      <w:r>
        <w:t>: “</w:t>
      </w:r>
      <w:r w:rsidR="00653BE5" w:rsidRPr="00BD6F46">
        <w:t>The CHF shall include in the HTTP status code a "</w:t>
      </w:r>
      <w:proofErr w:type="spellStart"/>
      <w:r w:rsidR="00653BE5" w:rsidRPr="00BD6F46">
        <w:t>ProblemDetails</w:t>
      </w:r>
      <w:proofErr w:type="spellEnd"/>
      <w:r w:rsidR="00653BE5" w:rsidRPr="00BD6F46">
        <w:t>" data structure with the "cause" attribute indicating the application error as listed in table </w:t>
      </w:r>
      <w:r w:rsidR="00653BE5" w:rsidRPr="00BD6F46">
        <w:rPr>
          <w:rFonts w:hint="eastAsia"/>
        </w:rPr>
        <w:t>6.1.7</w:t>
      </w:r>
      <w:r w:rsidR="00653BE5" w:rsidRPr="00BD6F46">
        <w:t>.3-1.</w:t>
      </w:r>
      <w:r>
        <w:t>”</w:t>
      </w:r>
    </w:p>
    <w:p w14:paraId="11E35AFE" w14:textId="0D0FE266" w:rsidR="0082460A" w:rsidRDefault="00625678" w:rsidP="007A028B">
      <w:r>
        <w:t xml:space="preserve">TS 32.291 [3] table </w:t>
      </w:r>
      <w:r w:rsidRPr="007A028B">
        <w:t>6.1.</w:t>
      </w:r>
      <w:r>
        <w:t>3.2.3.1-3:</w:t>
      </w:r>
    </w:p>
    <w:p w14:paraId="5F286231" w14:textId="215AB9BE" w:rsidR="00253328" w:rsidRDefault="005A3736" w:rsidP="007A028B">
      <w:r>
        <w:lastRenderedPageBreak/>
        <w:pict w14:anchorId="42526B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45pt;height:380.55pt">
            <v:imagedata r:id="rId10" o:title=""/>
          </v:shape>
        </w:pict>
      </w:r>
    </w:p>
    <w:p w14:paraId="6B56E014" w14:textId="77777777" w:rsidR="00BB642F" w:rsidRDefault="00BB642F" w:rsidP="00BB642F">
      <w:r>
        <w:t>TS 32.291 [3] appendix A.2 (create):</w:t>
      </w:r>
    </w:p>
    <w:p w14:paraId="309483F8" w14:textId="7EDF405F" w:rsidR="00BB642F" w:rsidRDefault="005A3736" w:rsidP="00BB642F">
      <w:r>
        <w:pict w14:anchorId="4C9781AE">
          <v:shape id="_x0000_i1026" type="#_x0000_t75" style="width:483.45pt;height:354.85pt">
            <v:imagedata r:id="rId11" o:title=""/>
          </v:shape>
        </w:pict>
      </w:r>
    </w:p>
    <w:p w14:paraId="4384A8A5" w14:textId="702A2B0D" w:rsidR="00625678" w:rsidRDefault="00424D19" w:rsidP="00625678">
      <w:r>
        <w:t xml:space="preserve">TS 32.291 [3] table </w:t>
      </w:r>
      <w:r w:rsidRPr="007A028B">
        <w:t>6.1.</w:t>
      </w:r>
      <w:r>
        <w:t>3.</w:t>
      </w:r>
      <w:r w:rsidR="00406DF7">
        <w:t>3.4.2.2-2</w:t>
      </w:r>
      <w:r>
        <w:t>:</w:t>
      </w:r>
    </w:p>
    <w:p w14:paraId="62423DAE" w14:textId="5F36B270" w:rsidR="00424D19" w:rsidRDefault="005A3736" w:rsidP="00625678">
      <w:r>
        <w:lastRenderedPageBreak/>
        <w:pict w14:anchorId="1E28BA1D">
          <v:shape id="_x0000_i1027" type="#_x0000_t75" style="width:483.45pt;height:370.3pt">
            <v:imagedata r:id="rId12" o:title=""/>
          </v:shape>
        </w:pict>
      </w:r>
    </w:p>
    <w:p w14:paraId="3298C30C" w14:textId="77777777" w:rsidR="00406DF7" w:rsidRDefault="00406DF7" w:rsidP="00406DF7">
      <w:r>
        <w:t>TS 32.291 [3] appendix A.2 (update):</w:t>
      </w:r>
    </w:p>
    <w:p w14:paraId="538D92CD" w14:textId="3E82973E" w:rsidR="00424D19" w:rsidRDefault="005A3736" w:rsidP="00406DF7">
      <w:r>
        <w:pict w14:anchorId="0A27C40C">
          <v:shape id="_x0000_i1028" type="#_x0000_t75" style="width:483.45pt;height:354.85pt">
            <v:imagedata r:id="rId13" o:title=""/>
          </v:shape>
        </w:pict>
      </w:r>
    </w:p>
    <w:p w14:paraId="5FE08F89" w14:textId="339A038A" w:rsidR="00EA5C81" w:rsidRDefault="00EA5C81" w:rsidP="00EA5C81">
      <w:r>
        <w:t xml:space="preserve">TS 32.291 [3] table </w:t>
      </w:r>
      <w:r w:rsidRPr="007A028B">
        <w:t>6.1.</w:t>
      </w:r>
      <w:r w:rsidR="002245F2">
        <w:t>3.3.4.3.2</w:t>
      </w:r>
      <w:r>
        <w:t>-</w:t>
      </w:r>
      <w:r w:rsidR="003010AE">
        <w:t>2</w:t>
      </w:r>
      <w:r>
        <w:t>:</w:t>
      </w:r>
    </w:p>
    <w:p w14:paraId="5D380DDC" w14:textId="368697A1" w:rsidR="000A1D6E" w:rsidRDefault="005A3736" w:rsidP="00EA5C81">
      <w:r>
        <w:lastRenderedPageBreak/>
        <w:pict w14:anchorId="0EC148CB">
          <v:shape id="_x0000_i1029" type="#_x0000_t75" style="width:483.45pt;height:159.45pt">
            <v:imagedata r:id="rId14" o:title=""/>
          </v:shape>
        </w:pict>
      </w:r>
    </w:p>
    <w:p w14:paraId="7A5D041E" w14:textId="77777777" w:rsidR="002245F2" w:rsidRDefault="002245F2" w:rsidP="002245F2">
      <w:r>
        <w:t>TS 32.291 [3] appendix A.2 (release):</w:t>
      </w:r>
    </w:p>
    <w:p w14:paraId="6473D4CD" w14:textId="5D73FC04" w:rsidR="002245F2" w:rsidRDefault="005A3736" w:rsidP="002245F2">
      <w:r>
        <w:pict w14:anchorId="138F4529">
          <v:shape id="_x0000_i1030" type="#_x0000_t75" style="width:483.45pt;height:210.85pt">
            <v:imagedata r:id="rId15" o:title=""/>
          </v:shape>
        </w:pict>
      </w:r>
    </w:p>
    <w:p w14:paraId="4968E0B3" w14:textId="77777777" w:rsidR="003C3FB0" w:rsidRDefault="003C3FB0" w:rsidP="003C3FB0">
      <w:r>
        <w:t xml:space="preserve">TS 32.291 [3] table </w:t>
      </w:r>
      <w:r w:rsidRPr="007A028B">
        <w:t>6.1.</w:t>
      </w:r>
      <w:r>
        <w:t>5.2.3.1-2:</w:t>
      </w:r>
    </w:p>
    <w:p w14:paraId="29E821E4" w14:textId="6E930B25" w:rsidR="003C3FB0" w:rsidRDefault="005A3736" w:rsidP="00EA5C81">
      <w:r>
        <w:pict w14:anchorId="33613F56">
          <v:shape id="_x0000_i1031" type="#_x0000_t75" style="width:483.45pt;height:138.85pt">
            <v:imagedata r:id="rId16" o:title=""/>
          </v:shape>
        </w:pict>
      </w:r>
    </w:p>
    <w:p w14:paraId="7556DF20" w14:textId="77777777" w:rsidR="003C3FB0" w:rsidRDefault="003C3FB0" w:rsidP="003C3FB0">
      <w:r>
        <w:t>TS 32.291 [3] appendix A.2 (notify):</w:t>
      </w:r>
    </w:p>
    <w:p w14:paraId="3DF918E6" w14:textId="20BAB61A" w:rsidR="003C3FB0" w:rsidRDefault="005A3736" w:rsidP="003C3FB0">
      <w:r>
        <w:lastRenderedPageBreak/>
        <w:pict w14:anchorId="183CF384">
          <v:shape id="_x0000_i1032" type="#_x0000_t75" style="width:483.45pt;height:200.55pt">
            <v:imagedata r:id="rId17" o:title=""/>
          </v:shape>
        </w:pict>
      </w:r>
    </w:p>
    <w:p w14:paraId="6D4831DD" w14:textId="0E69F5BA" w:rsidR="00C30156" w:rsidRDefault="00C30156" w:rsidP="007A028B">
      <w:r>
        <w:t xml:space="preserve">TS 32.291 [3] </w:t>
      </w:r>
      <w:r w:rsidR="006B61E3">
        <w:t>table</w:t>
      </w:r>
      <w:r>
        <w:t xml:space="preserve"> </w:t>
      </w:r>
      <w:r w:rsidRPr="007A028B">
        <w:t>6.1.</w:t>
      </w:r>
      <w:r>
        <w:t>7.3</w:t>
      </w:r>
      <w:r w:rsidR="006B61E3">
        <w:t>-1</w:t>
      </w:r>
      <w:r>
        <w:t>:</w:t>
      </w:r>
    </w:p>
    <w:p w14:paraId="5D6B95A1" w14:textId="1E87BBE1" w:rsidR="00220CA9" w:rsidRPr="00B401A3" w:rsidRDefault="005A3736" w:rsidP="00B401A3">
      <w:pPr>
        <w:rPr>
          <w:rFonts w:cs="Arial"/>
        </w:rPr>
      </w:pPr>
      <w:r>
        <w:rPr>
          <w:rFonts w:cs="Arial"/>
        </w:rPr>
        <w:pict w14:anchorId="2EFB41D1">
          <v:shape id="_x0000_i1033" type="#_x0000_t75" style="width:483.45pt;height:324pt">
            <v:imagedata r:id="rId18" o:title=""/>
          </v:shape>
        </w:pict>
      </w:r>
    </w:p>
    <w:p w14:paraId="02A11B0A" w14:textId="1D079BC4" w:rsidR="006D0032" w:rsidRPr="00BD6F46" w:rsidRDefault="006D0032" w:rsidP="006D0032">
      <w:pPr>
        <w:pStyle w:val="Heading3"/>
      </w:pPr>
      <w:r>
        <w:t>4</w:t>
      </w:r>
      <w:r w:rsidRPr="00BD6F46">
        <w:t>.1.</w:t>
      </w:r>
      <w:r>
        <w:t>2</w:t>
      </w:r>
      <w:r w:rsidRPr="00BD6F46">
        <w:tab/>
      </w:r>
      <w:r>
        <w:t>Analysis</w:t>
      </w:r>
    </w:p>
    <w:p w14:paraId="363AD27F" w14:textId="396C5888" w:rsidR="00856719" w:rsidRDefault="00856719" w:rsidP="007A028B">
      <w:pPr>
        <w:rPr>
          <w:rFonts w:cs="Arial"/>
        </w:rPr>
      </w:pPr>
      <w:r>
        <w:rPr>
          <w:rFonts w:cs="Arial"/>
        </w:rPr>
        <w:t>The</w:t>
      </w:r>
      <w:r w:rsidR="0067362E">
        <w:rPr>
          <w:rFonts w:cs="Arial"/>
        </w:rPr>
        <w:t xml:space="preserve"> error </w:t>
      </w:r>
      <w:r w:rsidR="00250458">
        <w:rPr>
          <w:rFonts w:cs="Arial"/>
        </w:rPr>
        <w:t xml:space="preserve">response </w:t>
      </w:r>
      <w:r w:rsidR="0067362E">
        <w:rPr>
          <w:rFonts w:cs="Arial"/>
        </w:rPr>
        <w:t>for notification is very limited</w:t>
      </w:r>
      <w:r w:rsidR="00050400">
        <w:rPr>
          <w:rFonts w:cs="Arial"/>
        </w:rPr>
        <w:t xml:space="preserve"> and th</w:t>
      </w:r>
      <w:r w:rsidR="00871BC7">
        <w:rPr>
          <w:rFonts w:cs="Arial"/>
        </w:rPr>
        <w:t xml:space="preserve">ere </w:t>
      </w:r>
      <w:r w:rsidR="00250458">
        <w:rPr>
          <w:rFonts w:cs="Arial"/>
        </w:rPr>
        <w:t>is</w:t>
      </w:r>
      <w:r w:rsidR="00871BC7">
        <w:rPr>
          <w:rFonts w:cs="Arial"/>
        </w:rPr>
        <w:t xml:space="preserve"> no</w:t>
      </w:r>
      <w:r w:rsidR="00E43708">
        <w:rPr>
          <w:rFonts w:cs="Arial"/>
        </w:rPr>
        <w:t xml:space="preserve"> way to add </w:t>
      </w:r>
      <w:r w:rsidR="00CB498F">
        <w:rPr>
          <w:rFonts w:cs="Arial"/>
        </w:rPr>
        <w:t>information about what failed or how the NF consumer should handle an error from the CHF.</w:t>
      </w:r>
    </w:p>
    <w:p w14:paraId="626BF696" w14:textId="735A3D26" w:rsidR="007D43FE" w:rsidRDefault="00D46A56" w:rsidP="007A028B">
      <w:pPr>
        <w:rPr>
          <w:rFonts w:cs="Arial"/>
        </w:rPr>
      </w:pPr>
      <w:r>
        <w:rPr>
          <w:rFonts w:cs="Arial"/>
        </w:rPr>
        <w:t xml:space="preserve">For the responses in </w:t>
      </w:r>
      <w:proofErr w:type="spellStart"/>
      <w:r>
        <w:rPr>
          <w:rFonts w:cs="Arial"/>
        </w:rPr>
        <w:t>yaml</w:t>
      </w:r>
      <w:proofErr w:type="spellEnd"/>
      <w:r>
        <w:rPr>
          <w:rFonts w:cs="Arial"/>
        </w:rPr>
        <w:t xml:space="preserve"> there is s</w:t>
      </w:r>
      <w:r w:rsidR="007D43FE">
        <w:rPr>
          <w:rFonts w:cs="Arial"/>
        </w:rPr>
        <w:t xml:space="preserve">ometimes </w:t>
      </w:r>
      <w:r>
        <w:rPr>
          <w:rFonts w:cs="Arial"/>
        </w:rPr>
        <w:t>a</w:t>
      </w:r>
      <w:r w:rsidR="007D43FE">
        <w:rPr>
          <w:rFonts w:cs="Arial"/>
        </w:rPr>
        <w:t xml:space="preserve"> refence to the </w:t>
      </w:r>
      <w:proofErr w:type="spellStart"/>
      <w:r w:rsidR="007D43FE">
        <w:rPr>
          <w:rFonts w:cs="Arial"/>
        </w:rPr>
        <w:t>ProblemDetails</w:t>
      </w:r>
      <w:proofErr w:type="spellEnd"/>
      <w:r w:rsidR="007D43FE">
        <w:rPr>
          <w:rFonts w:cs="Arial"/>
        </w:rPr>
        <w:t xml:space="preserve"> in TS 2</w:t>
      </w:r>
      <w:r w:rsidR="008465C9">
        <w:rPr>
          <w:rFonts w:cs="Arial"/>
        </w:rPr>
        <w:t>9</w:t>
      </w:r>
      <w:r w:rsidR="007D43FE">
        <w:rPr>
          <w:rFonts w:cs="Arial"/>
        </w:rPr>
        <w:t>.</w:t>
      </w:r>
      <w:r w:rsidR="00137626">
        <w:rPr>
          <w:rFonts w:cs="Arial"/>
        </w:rPr>
        <w:t>571</w:t>
      </w:r>
      <w:r w:rsidR="008465C9">
        <w:rPr>
          <w:rFonts w:cs="Arial"/>
        </w:rPr>
        <w:t xml:space="preserve"> [4]</w:t>
      </w:r>
      <w:r w:rsidR="00137626">
        <w:rPr>
          <w:rFonts w:cs="Arial"/>
        </w:rPr>
        <w:t xml:space="preserve"> and sometimes to the response code in TS 2</w:t>
      </w:r>
      <w:r w:rsidR="008465C9">
        <w:rPr>
          <w:rFonts w:cs="Arial"/>
        </w:rPr>
        <w:t>9</w:t>
      </w:r>
      <w:r w:rsidR="00137626">
        <w:rPr>
          <w:rFonts w:cs="Arial"/>
        </w:rPr>
        <w:t>.</w:t>
      </w:r>
      <w:r w:rsidR="00024810">
        <w:rPr>
          <w:rFonts w:cs="Arial"/>
        </w:rPr>
        <w:t>571</w:t>
      </w:r>
      <w:r w:rsidR="008465C9">
        <w:rPr>
          <w:rFonts w:cs="Arial"/>
        </w:rPr>
        <w:t xml:space="preserve"> [4]</w:t>
      </w:r>
      <w:r w:rsidR="00024810">
        <w:rPr>
          <w:rFonts w:cs="Arial"/>
        </w:rPr>
        <w:t xml:space="preserve">, </w:t>
      </w:r>
      <w:r w:rsidR="009E164A">
        <w:rPr>
          <w:rFonts w:cs="Arial"/>
        </w:rPr>
        <w:t>both</w:t>
      </w:r>
      <w:r w:rsidR="00024810">
        <w:rPr>
          <w:rFonts w:cs="Arial"/>
        </w:rPr>
        <w:t xml:space="preserve"> result in the same </w:t>
      </w:r>
      <w:proofErr w:type="spellStart"/>
      <w:r w:rsidR="003B7CC8">
        <w:rPr>
          <w:rFonts w:cs="Arial"/>
        </w:rPr>
        <w:t>yaml</w:t>
      </w:r>
      <w:proofErr w:type="spellEnd"/>
      <w:r w:rsidR="003B7CC8">
        <w:rPr>
          <w:rFonts w:cs="Arial"/>
        </w:rPr>
        <w:t xml:space="preserve"> </w:t>
      </w:r>
      <w:r w:rsidR="00024810">
        <w:rPr>
          <w:rFonts w:cs="Arial"/>
        </w:rPr>
        <w:t>structure.</w:t>
      </w:r>
    </w:p>
    <w:p w14:paraId="5414B2DA" w14:textId="672CAB57" w:rsidR="00A00A1A" w:rsidRDefault="00A00A1A" w:rsidP="007A028B">
      <w:pPr>
        <w:rPr>
          <w:rFonts w:cs="Arial"/>
        </w:rPr>
      </w:pPr>
      <w:r>
        <w:rPr>
          <w:rFonts w:cs="Arial"/>
        </w:rPr>
        <w:t xml:space="preserve">The data types for </w:t>
      </w:r>
      <w:r w:rsidR="00DA77CC">
        <w:rPr>
          <w:rFonts w:cs="Arial"/>
        </w:rPr>
        <w:t>the response codes 400, 40</w:t>
      </w:r>
      <w:r w:rsidR="00631CDF">
        <w:rPr>
          <w:rFonts w:cs="Arial"/>
        </w:rPr>
        <w:t xml:space="preserve">3 and 404 doesn’t match the </w:t>
      </w:r>
      <w:proofErr w:type="spellStart"/>
      <w:r w:rsidR="00631CDF">
        <w:rPr>
          <w:rFonts w:cs="Arial"/>
        </w:rPr>
        <w:t>yaml</w:t>
      </w:r>
      <w:proofErr w:type="spellEnd"/>
      <w:r w:rsidR="00631CDF">
        <w:rPr>
          <w:rFonts w:cs="Arial"/>
        </w:rPr>
        <w:t xml:space="preserve">, in </w:t>
      </w:r>
      <w:proofErr w:type="spellStart"/>
      <w:r w:rsidR="00631CDF">
        <w:rPr>
          <w:rFonts w:cs="Arial"/>
        </w:rPr>
        <w:t>yaml</w:t>
      </w:r>
      <w:proofErr w:type="spellEnd"/>
      <w:r w:rsidR="00631CDF">
        <w:rPr>
          <w:rFonts w:cs="Arial"/>
        </w:rPr>
        <w:t xml:space="preserve"> only </w:t>
      </w:r>
      <w:proofErr w:type="spellStart"/>
      <w:r w:rsidR="00631CDF">
        <w:rPr>
          <w:rFonts w:cs="Arial"/>
        </w:rPr>
        <w:t>ProblemDetails</w:t>
      </w:r>
      <w:proofErr w:type="spellEnd"/>
      <w:r w:rsidR="00631CDF">
        <w:rPr>
          <w:rFonts w:cs="Arial"/>
        </w:rPr>
        <w:t xml:space="preserve"> are allowed while the tables states that </w:t>
      </w:r>
      <w:proofErr w:type="spellStart"/>
      <w:r w:rsidR="00631CDF">
        <w:rPr>
          <w:rFonts w:cs="Arial"/>
        </w:rPr>
        <w:t>ChargingDataResponse</w:t>
      </w:r>
      <w:proofErr w:type="spellEnd"/>
      <w:r w:rsidR="00631CDF">
        <w:rPr>
          <w:rFonts w:cs="Arial"/>
        </w:rPr>
        <w:t xml:space="preserve"> or </w:t>
      </w:r>
      <w:proofErr w:type="spellStart"/>
      <w:r w:rsidR="00631CDF">
        <w:rPr>
          <w:rFonts w:cs="Arial"/>
        </w:rPr>
        <w:t>ChargingNotifyResponse</w:t>
      </w:r>
      <w:proofErr w:type="spellEnd"/>
      <w:r w:rsidR="00631CDF">
        <w:rPr>
          <w:rFonts w:cs="Arial"/>
        </w:rPr>
        <w:t xml:space="preserve"> can be used.</w:t>
      </w:r>
    </w:p>
    <w:p w14:paraId="37B61B9F" w14:textId="34BB9CC9" w:rsidR="008465C9" w:rsidRDefault="008465C9" w:rsidP="007A028B">
      <w:pPr>
        <w:rPr>
          <w:rFonts w:cs="Arial"/>
        </w:rPr>
      </w:pPr>
      <w:r>
        <w:rPr>
          <w:rFonts w:cs="Arial"/>
        </w:rPr>
        <w:t xml:space="preserve">The TS 32.291 </w:t>
      </w:r>
      <w:r w:rsidR="002438B4">
        <w:rPr>
          <w:rFonts w:cs="Arial"/>
        </w:rPr>
        <w:t xml:space="preserve">[3] states the CHF shall include </w:t>
      </w:r>
      <w:r w:rsidR="00F41947">
        <w:rPr>
          <w:rFonts w:cs="Arial"/>
        </w:rPr>
        <w:t xml:space="preserve">both </w:t>
      </w:r>
      <w:r w:rsidR="002438B4">
        <w:rPr>
          <w:rFonts w:cs="Arial"/>
        </w:rPr>
        <w:t xml:space="preserve">“cause” </w:t>
      </w:r>
      <w:r w:rsidR="00F41947">
        <w:rPr>
          <w:rFonts w:cs="Arial"/>
        </w:rPr>
        <w:t>and</w:t>
      </w:r>
      <w:r w:rsidR="002438B4">
        <w:rPr>
          <w:rFonts w:cs="Arial"/>
        </w:rPr>
        <w:t xml:space="preserve"> </w:t>
      </w:r>
      <w:proofErr w:type="spellStart"/>
      <w:r w:rsidR="002438B4">
        <w:rPr>
          <w:rFonts w:cs="Arial"/>
        </w:rPr>
        <w:t>ProblemDetails</w:t>
      </w:r>
      <w:proofErr w:type="spellEnd"/>
      <w:r w:rsidR="002438B4">
        <w:rPr>
          <w:rFonts w:cs="Arial"/>
        </w:rPr>
        <w:t xml:space="preserve"> but this may not always be available according the TS 29.571 [4].</w:t>
      </w:r>
    </w:p>
    <w:p w14:paraId="1C7A9F2B" w14:textId="37D03322" w:rsidR="004347A4" w:rsidRDefault="004347A4" w:rsidP="007A028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4F68D4">
        <w:rPr>
          <w:rFonts w:cs="Arial"/>
        </w:rPr>
        <w:t>I</w:t>
      </w:r>
      <w:r w:rsidR="005A4296">
        <w:rPr>
          <w:rFonts w:cs="Arial"/>
        </w:rPr>
        <w:t>nvocation</w:t>
      </w:r>
      <w:r w:rsidR="004F68D4">
        <w:rPr>
          <w:rFonts w:cs="Arial"/>
        </w:rPr>
        <w:t>Result</w:t>
      </w:r>
      <w:proofErr w:type="spellEnd"/>
      <w:r w:rsidR="004F68D4">
        <w:rPr>
          <w:rFonts w:cs="Arial"/>
        </w:rPr>
        <w:t xml:space="preserve"> </w:t>
      </w:r>
      <w:r w:rsidR="00F56D9A">
        <w:rPr>
          <w:rFonts w:cs="Arial"/>
        </w:rPr>
        <w:t xml:space="preserve">that according the TS 32.291 [3] contains the </w:t>
      </w:r>
      <w:proofErr w:type="spellStart"/>
      <w:r w:rsidR="00F56D9A">
        <w:rPr>
          <w:rFonts w:cs="Arial"/>
        </w:rPr>
        <w:t>ProblemDetails</w:t>
      </w:r>
      <w:proofErr w:type="spellEnd"/>
      <w:r w:rsidR="00F56D9A">
        <w:rPr>
          <w:rFonts w:cs="Arial"/>
        </w:rPr>
        <w:t xml:space="preserve"> and </w:t>
      </w:r>
      <w:proofErr w:type="spellStart"/>
      <w:r w:rsidR="00E245FE">
        <w:rPr>
          <w:rFonts w:cs="Arial"/>
        </w:rPr>
        <w:t>FailureHandling</w:t>
      </w:r>
      <w:proofErr w:type="spellEnd"/>
      <w:r w:rsidR="00E245FE">
        <w:rPr>
          <w:rFonts w:cs="Arial"/>
        </w:rPr>
        <w:t xml:space="preserve"> </w:t>
      </w:r>
      <w:r w:rsidR="004F68D4">
        <w:rPr>
          <w:rFonts w:cs="Arial"/>
        </w:rPr>
        <w:t>can only be included</w:t>
      </w:r>
      <w:r w:rsidR="00E245FE">
        <w:rPr>
          <w:rFonts w:cs="Arial"/>
        </w:rPr>
        <w:t xml:space="preserve"> </w:t>
      </w:r>
      <w:r w:rsidR="00446451">
        <w:rPr>
          <w:rFonts w:cs="Arial"/>
        </w:rPr>
        <w:t>together with a response code</w:t>
      </w:r>
      <w:r w:rsidR="00E245FE">
        <w:rPr>
          <w:rFonts w:cs="Arial"/>
        </w:rPr>
        <w:t xml:space="preserve"> </w:t>
      </w:r>
      <w:r w:rsidR="004F68D4">
        <w:rPr>
          <w:rFonts w:cs="Arial"/>
        </w:rPr>
        <w:t>201</w:t>
      </w:r>
      <w:r w:rsidR="00446451">
        <w:rPr>
          <w:rFonts w:cs="Arial"/>
        </w:rPr>
        <w:t xml:space="preserve"> according to </w:t>
      </w:r>
      <w:r w:rsidR="00AE0A5D">
        <w:rPr>
          <w:rFonts w:cs="Arial"/>
        </w:rPr>
        <w:t xml:space="preserve">the </w:t>
      </w:r>
      <w:proofErr w:type="spellStart"/>
      <w:r w:rsidR="00AE0A5D">
        <w:rPr>
          <w:rFonts w:cs="Arial"/>
        </w:rPr>
        <w:t>yaml</w:t>
      </w:r>
      <w:proofErr w:type="spellEnd"/>
      <w:r w:rsidR="00446451">
        <w:rPr>
          <w:rFonts w:cs="Arial"/>
        </w:rPr>
        <w:t xml:space="preserve">, what </w:t>
      </w:r>
      <w:r w:rsidR="00AE0A5D">
        <w:rPr>
          <w:rFonts w:cs="Arial"/>
        </w:rPr>
        <w:t xml:space="preserve">is </w:t>
      </w:r>
      <w:r w:rsidR="00446451">
        <w:rPr>
          <w:rFonts w:cs="Arial"/>
        </w:rPr>
        <w:t>mean</w:t>
      </w:r>
      <w:r w:rsidR="00AE0A5D">
        <w:rPr>
          <w:rFonts w:cs="Arial"/>
        </w:rPr>
        <w:t>t by</w:t>
      </w:r>
      <w:r w:rsidR="00446451">
        <w:rPr>
          <w:rFonts w:cs="Arial"/>
        </w:rPr>
        <w:t xml:space="preserve"> hav</w:t>
      </w:r>
      <w:r w:rsidR="00AE0A5D">
        <w:rPr>
          <w:rFonts w:cs="Arial"/>
        </w:rPr>
        <w:t>ing</w:t>
      </w:r>
      <w:r w:rsidR="00446451">
        <w:rPr>
          <w:rFonts w:cs="Arial"/>
        </w:rPr>
        <w:t xml:space="preserve"> a</w:t>
      </w:r>
      <w:r w:rsidR="00AE0A5D">
        <w:rPr>
          <w:rFonts w:cs="Arial"/>
        </w:rPr>
        <w:t>n</w:t>
      </w:r>
      <w:r w:rsidR="00446451">
        <w:rPr>
          <w:rFonts w:cs="Arial"/>
        </w:rPr>
        <w:t xml:space="preserve"> error in a 201</w:t>
      </w:r>
      <w:r w:rsidR="00AE0A5D">
        <w:rPr>
          <w:rFonts w:cs="Arial"/>
        </w:rPr>
        <w:t xml:space="preserve"> is undefined.</w:t>
      </w:r>
    </w:p>
    <w:p w14:paraId="283270B7" w14:textId="6800EDFC" w:rsidR="008D26DD" w:rsidRDefault="008D26DD" w:rsidP="008D26DD">
      <w:pPr>
        <w:pStyle w:val="Heading2"/>
      </w:pPr>
      <w:r>
        <w:rPr>
          <w:noProof/>
          <w:lang w:eastAsia="zh-CN"/>
        </w:rPr>
        <w:lastRenderedPageBreak/>
        <w:t>4.5</w:t>
      </w:r>
      <w:r>
        <w:rPr>
          <w:noProof/>
          <w:lang w:eastAsia="zh-CN"/>
        </w:rPr>
        <w:tab/>
      </w:r>
      <w:r>
        <w:rPr>
          <w:lang w:eastAsia="zh-CN"/>
        </w:rPr>
        <w:t>Conclusion</w:t>
      </w:r>
    </w:p>
    <w:p w14:paraId="493AC748" w14:textId="66DC8092" w:rsidR="008522C6" w:rsidRDefault="002D56D1" w:rsidP="00614CAC">
      <w:r>
        <w:t>The problem details and result codes fo</w:t>
      </w:r>
      <w:r w:rsidR="00232119">
        <w:t xml:space="preserve">r </w:t>
      </w:r>
      <w:r>
        <w:t>notification needs to b</w:t>
      </w:r>
      <w:r w:rsidR="00232119">
        <w:t xml:space="preserve">e extended to be able to get better </w:t>
      </w:r>
      <w:proofErr w:type="spellStart"/>
      <w:r w:rsidR="00232119">
        <w:t>hanling</w:t>
      </w:r>
      <w:proofErr w:type="spellEnd"/>
      <w:r w:rsidR="00232119">
        <w:t xml:space="preserve"> and understanding of the errors.</w:t>
      </w:r>
    </w:p>
    <w:p w14:paraId="343D4D3D" w14:textId="012235F8" w:rsidR="00232119" w:rsidRDefault="00232119" w:rsidP="00614CAC">
      <w:pPr>
        <w:rPr>
          <w:rFonts w:cs="Arial"/>
        </w:rPr>
      </w:pPr>
      <w:r>
        <w:t xml:space="preserve">The </w:t>
      </w:r>
      <w:r w:rsidR="001258C0">
        <w:t xml:space="preserve">reference to the TS 29.571 </w:t>
      </w:r>
      <w:r w:rsidR="002B685E">
        <w:t xml:space="preserve">for a response code </w:t>
      </w:r>
      <w:r w:rsidR="001258C0">
        <w:t xml:space="preserve">should be the same if </w:t>
      </w:r>
      <w:r w:rsidR="00D041C1">
        <w:t xml:space="preserve">there isn’t a need to include either </w:t>
      </w:r>
      <w:proofErr w:type="spellStart"/>
      <w:r w:rsidR="00D041C1">
        <w:rPr>
          <w:rFonts w:cs="Arial"/>
        </w:rPr>
        <w:t>ChargingDataResponse</w:t>
      </w:r>
      <w:proofErr w:type="spellEnd"/>
      <w:r w:rsidR="00D041C1">
        <w:rPr>
          <w:rFonts w:cs="Arial"/>
        </w:rPr>
        <w:t xml:space="preserve"> or </w:t>
      </w:r>
      <w:proofErr w:type="spellStart"/>
      <w:r w:rsidR="00D041C1">
        <w:rPr>
          <w:rFonts w:cs="Arial"/>
        </w:rPr>
        <w:t>ChargingNotifyResponse</w:t>
      </w:r>
      <w:proofErr w:type="spellEnd"/>
      <w:r w:rsidR="006F3A07">
        <w:rPr>
          <w:rFonts w:cs="Arial"/>
        </w:rPr>
        <w:t xml:space="preserve">, i.e., a direct link to the response code not the </w:t>
      </w:r>
      <w:proofErr w:type="spellStart"/>
      <w:r w:rsidR="006F3A07">
        <w:rPr>
          <w:rFonts w:cs="Arial"/>
        </w:rPr>
        <w:t>ProblemDetails</w:t>
      </w:r>
      <w:proofErr w:type="spellEnd"/>
      <w:r w:rsidR="006F3A07">
        <w:rPr>
          <w:rFonts w:cs="Arial"/>
        </w:rPr>
        <w:t>.</w:t>
      </w:r>
    </w:p>
    <w:p w14:paraId="596806C7" w14:textId="437772FF" w:rsidR="006F3A07" w:rsidRDefault="00003A6A" w:rsidP="00614CAC">
      <w:pPr>
        <w:rPr>
          <w:rFonts w:cs="Arial"/>
        </w:rPr>
      </w:pPr>
      <w:r>
        <w:t xml:space="preserve">Remove the </w:t>
      </w:r>
      <w:proofErr w:type="spellStart"/>
      <w:r>
        <w:rPr>
          <w:rFonts w:cs="Arial"/>
        </w:rPr>
        <w:t>ChargingDataResponse</w:t>
      </w:r>
      <w:proofErr w:type="spellEnd"/>
      <w:r>
        <w:rPr>
          <w:rFonts w:cs="Arial"/>
        </w:rPr>
        <w:t xml:space="preserve"> and </w:t>
      </w:r>
      <w:proofErr w:type="spellStart"/>
      <w:r>
        <w:rPr>
          <w:rFonts w:cs="Arial"/>
        </w:rPr>
        <w:t>ChargingNotifyResponse</w:t>
      </w:r>
      <w:proofErr w:type="spellEnd"/>
      <w:r>
        <w:rPr>
          <w:rFonts w:cs="Arial"/>
        </w:rPr>
        <w:t xml:space="preserve"> for the </w:t>
      </w:r>
      <w:r w:rsidR="00E52596">
        <w:rPr>
          <w:rFonts w:cs="Arial"/>
        </w:rPr>
        <w:t xml:space="preserve">response codes 400, 403 and 405 in the tables. Can be introduced later </w:t>
      </w:r>
      <w:r w:rsidR="00220CA9">
        <w:rPr>
          <w:rFonts w:cs="Arial"/>
        </w:rPr>
        <w:t>with a feature control if they are needed.</w:t>
      </w:r>
    </w:p>
    <w:p w14:paraId="58838C3C" w14:textId="1DF31868" w:rsidR="00220CA9" w:rsidRPr="00614CAC" w:rsidRDefault="00220CA9" w:rsidP="00614CAC">
      <w:r>
        <w:rPr>
          <w:rFonts w:cs="Arial"/>
        </w:rPr>
        <w:t xml:space="preserve">Add a description </w:t>
      </w:r>
      <w:r w:rsidR="004C42D3">
        <w:rPr>
          <w:rFonts w:cs="Arial"/>
        </w:rPr>
        <w:t xml:space="preserve">that only </w:t>
      </w:r>
      <w:proofErr w:type="spellStart"/>
      <w:r w:rsidR="004C42D3">
        <w:rPr>
          <w:rFonts w:cs="Arial"/>
        </w:rPr>
        <w:t>FailureHandling</w:t>
      </w:r>
      <w:proofErr w:type="spellEnd"/>
      <w:r w:rsidR="004C42D3">
        <w:rPr>
          <w:rFonts w:cs="Arial"/>
        </w:rPr>
        <w:t xml:space="preserve"> is applicable </w:t>
      </w:r>
      <w:r>
        <w:rPr>
          <w:rFonts w:cs="Arial"/>
        </w:rPr>
        <w:t xml:space="preserve">when a response code 201 and </w:t>
      </w:r>
      <w:proofErr w:type="spellStart"/>
      <w:r>
        <w:rPr>
          <w:rFonts w:cs="Arial"/>
        </w:rPr>
        <w:t>InvocationResult</w:t>
      </w:r>
      <w:proofErr w:type="spellEnd"/>
      <w:r>
        <w:rPr>
          <w:rFonts w:cs="Arial"/>
        </w:rPr>
        <w:t xml:space="preserve"> could be used.</w:t>
      </w:r>
    </w:p>
    <w:sectPr w:rsidR="00220CA9" w:rsidRPr="00614CA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88DD6" w14:textId="77777777" w:rsidR="00834209" w:rsidRDefault="00834209">
      <w:r>
        <w:separator/>
      </w:r>
    </w:p>
  </w:endnote>
  <w:endnote w:type="continuationSeparator" w:id="0">
    <w:p w14:paraId="1EF3A27C" w14:textId="77777777" w:rsidR="00834209" w:rsidRDefault="0083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1D983" w14:textId="77777777" w:rsidR="00834209" w:rsidRDefault="00834209">
      <w:r>
        <w:separator/>
      </w:r>
    </w:p>
  </w:footnote>
  <w:footnote w:type="continuationSeparator" w:id="0">
    <w:p w14:paraId="5214BACE" w14:textId="77777777" w:rsidR="00834209" w:rsidRDefault="00834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3A6A"/>
    <w:rsid w:val="00011CBC"/>
    <w:rsid w:val="00012515"/>
    <w:rsid w:val="00024810"/>
    <w:rsid w:val="0004278E"/>
    <w:rsid w:val="00045B13"/>
    <w:rsid w:val="00046389"/>
    <w:rsid w:val="00050400"/>
    <w:rsid w:val="00064020"/>
    <w:rsid w:val="000666F8"/>
    <w:rsid w:val="00074722"/>
    <w:rsid w:val="000819D8"/>
    <w:rsid w:val="00082376"/>
    <w:rsid w:val="000934A6"/>
    <w:rsid w:val="000A1D6E"/>
    <w:rsid w:val="000A2C6C"/>
    <w:rsid w:val="000A4660"/>
    <w:rsid w:val="000C3273"/>
    <w:rsid w:val="000D1B5B"/>
    <w:rsid w:val="000D5222"/>
    <w:rsid w:val="0010401F"/>
    <w:rsid w:val="00112FC3"/>
    <w:rsid w:val="001231E3"/>
    <w:rsid w:val="001258C0"/>
    <w:rsid w:val="00137626"/>
    <w:rsid w:val="0014261E"/>
    <w:rsid w:val="001614B6"/>
    <w:rsid w:val="0016652D"/>
    <w:rsid w:val="001706AA"/>
    <w:rsid w:val="00173FA3"/>
    <w:rsid w:val="00182068"/>
    <w:rsid w:val="00184B6F"/>
    <w:rsid w:val="001861E5"/>
    <w:rsid w:val="001B1652"/>
    <w:rsid w:val="001C3EC8"/>
    <w:rsid w:val="001D2BD4"/>
    <w:rsid w:val="001D6911"/>
    <w:rsid w:val="001E3C1F"/>
    <w:rsid w:val="00201947"/>
    <w:rsid w:val="0020395B"/>
    <w:rsid w:val="00203CFD"/>
    <w:rsid w:val="002046CB"/>
    <w:rsid w:val="00204DC9"/>
    <w:rsid w:val="002062C0"/>
    <w:rsid w:val="00207112"/>
    <w:rsid w:val="00215130"/>
    <w:rsid w:val="002176A5"/>
    <w:rsid w:val="00220CA9"/>
    <w:rsid w:val="002245F2"/>
    <w:rsid w:val="00230002"/>
    <w:rsid w:val="00232119"/>
    <w:rsid w:val="002329AE"/>
    <w:rsid w:val="002331DB"/>
    <w:rsid w:val="002438B4"/>
    <w:rsid w:val="00244C9A"/>
    <w:rsid w:val="00245F2E"/>
    <w:rsid w:val="00247216"/>
    <w:rsid w:val="00250458"/>
    <w:rsid w:val="00253328"/>
    <w:rsid w:val="00265744"/>
    <w:rsid w:val="0026604C"/>
    <w:rsid w:val="00271741"/>
    <w:rsid w:val="00275D2A"/>
    <w:rsid w:val="002A006A"/>
    <w:rsid w:val="002A1857"/>
    <w:rsid w:val="002B0B13"/>
    <w:rsid w:val="002B202A"/>
    <w:rsid w:val="002B685E"/>
    <w:rsid w:val="002C570E"/>
    <w:rsid w:val="002C7F38"/>
    <w:rsid w:val="002D46D7"/>
    <w:rsid w:val="002D56D1"/>
    <w:rsid w:val="002F13B0"/>
    <w:rsid w:val="003010AE"/>
    <w:rsid w:val="00301E88"/>
    <w:rsid w:val="0030628A"/>
    <w:rsid w:val="00313D83"/>
    <w:rsid w:val="003240D8"/>
    <w:rsid w:val="00325ADD"/>
    <w:rsid w:val="00326BC8"/>
    <w:rsid w:val="003440DE"/>
    <w:rsid w:val="0035122B"/>
    <w:rsid w:val="00353451"/>
    <w:rsid w:val="00367CB8"/>
    <w:rsid w:val="00371032"/>
    <w:rsid w:val="00371B44"/>
    <w:rsid w:val="0038457D"/>
    <w:rsid w:val="0039436E"/>
    <w:rsid w:val="003A5831"/>
    <w:rsid w:val="003B7CC8"/>
    <w:rsid w:val="003C122B"/>
    <w:rsid w:val="003C3FB0"/>
    <w:rsid w:val="003C5A97"/>
    <w:rsid w:val="003C6833"/>
    <w:rsid w:val="003C6F16"/>
    <w:rsid w:val="003C7A04"/>
    <w:rsid w:val="003F52B2"/>
    <w:rsid w:val="00406DF7"/>
    <w:rsid w:val="00424D19"/>
    <w:rsid w:val="004347A4"/>
    <w:rsid w:val="0043657A"/>
    <w:rsid w:val="0043799C"/>
    <w:rsid w:val="00440414"/>
    <w:rsid w:val="00446451"/>
    <w:rsid w:val="004558E9"/>
    <w:rsid w:val="00456F5A"/>
    <w:rsid w:val="0045777E"/>
    <w:rsid w:val="004B3753"/>
    <w:rsid w:val="004C31D2"/>
    <w:rsid w:val="004C42D3"/>
    <w:rsid w:val="004D55C2"/>
    <w:rsid w:val="004F68D4"/>
    <w:rsid w:val="00521131"/>
    <w:rsid w:val="005252B1"/>
    <w:rsid w:val="00527C0B"/>
    <w:rsid w:val="005410F6"/>
    <w:rsid w:val="00557364"/>
    <w:rsid w:val="005729C4"/>
    <w:rsid w:val="00572D9E"/>
    <w:rsid w:val="0059227B"/>
    <w:rsid w:val="0059777E"/>
    <w:rsid w:val="005A24BC"/>
    <w:rsid w:val="005A3736"/>
    <w:rsid w:val="005A4296"/>
    <w:rsid w:val="005B0966"/>
    <w:rsid w:val="005B795D"/>
    <w:rsid w:val="005C381D"/>
    <w:rsid w:val="005E6F68"/>
    <w:rsid w:val="00610B53"/>
    <w:rsid w:val="00613820"/>
    <w:rsid w:val="00614CAC"/>
    <w:rsid w:val="00624D8F"/>
    <w:rsid w:val="00625678"/>
    <w:rsid w:val="00631CDF"/>
    <w:rsid w:val="006353E9"/>
    <w:rsid w:val="00652248"/>
    <w:rsid w:val="00653BE5"/>
    <w:rsid w:val="00657B80"/>
    <w:rsid w:val="0067362E"/>
    <w:rsid w:val="00674324"/>
    <w:rsid w:val="00675B3C"/>
    <w:rsid w:val="0069495C"/>
    <w:rsid w:val="006A450C"/>
    <w:rsid w:val="006A742F"/>
    <w:rsid w:val="006B61E3"/>
    <w:rsid w:val="006C620B"/>
    <w:rsid w:val="006D0032"/>
    <w:rsid w:val="006D340A"/>
    <w:rsid w:val="006E0F1F"/>
    <w:rsid w:val="006F3A07"/>
    <w:rsid w:val="00715231"/>
    <w:rsid w:val="00715A1D"/>
    <w:rsid w:val="007238EA"/>
    <w:rsid w:val="00760113"/>
    <w:rsid w:val="00760BB0"/>
    <w:rsid w:val="00760FFE"/>
    <w:rsid w:val="0076157A"/>
    <w:rsid w:val="00770E78"/>
    <w:rsid w:val="00784593"/>
    <w:rsid w:val="007857E1"/>
    <w:rsid w:val="007A00EF"/>
    <w:rsid w:val="007A028B"/>
    <w:rsid w:val="007B19EA"/>
    <w:rsid w:val="007C0A2D"/>
    <w:rsid w:val="007C27B0"/>
    <w:rsid w:val="007D43FE"/>
    <w:rsid w:val="007D555D"/>
    <w:rsid w:val="007E19BA"/>
    <w:rsid w:val="007F07FE"/>
    <w:rsid w:val="007F300B"/>
    <w:rsid w:val="007F56E3"/>
    <w:rsid w:val="007F6016"/>
    <w:rsid w:val="008014C3"/>
    <w:rsid w:val="00803AEF"/>
    <w:rsid w:val="00817F69"/>
    <w:rsid w:val="0082460A"/>
    <w:rsid w:val="00827EEA"/>
    <w:rsid w:val="00834209"/>
    <w:rsid w:val="008465C9"/>
    <w:rsid w:val="00850812"/>
    <w:rsid w:val="008522C6"/>
    <w:rsid w:val="00852691"/>
    <w:rsid w:val="00856719"/>
    <w:rsid w:val="008673C7"/>
    <w:rsid w:val="00871BC7"/>
    <w:rsid w:val="00876B9A"/>
    <w:rsid w:val="008812C3"/>
    <w:rsid w:val="008933BF"/>
    <w:rsid w:val="008A10C4"/>
    <w:rsid w:val="008B0248"/>
    <w:rsid w:val="008B6C13"/>
    <w:rsid w:val="008C5379"/>
    <w:rsid w:val="008D26DD"/>
    <w:rsid w:val="008E6C17"/>
    <w:rsid w:val="008F5F33"/>
    <w:rsid w:val="0091046A"/>
    <w:rsid w:val="009234DB"/>
    <w:rsid w:val="009239E1"/>
    <w:rsid w:val="00926ABD"/>
    <w:rsid w:val="00947F4E"/>
    <w:rsid w:val="00952E0B"/>
    <w:rsid w:val="00966D47"/>
    <w:rsid w:val="00976D2D"/>
    <w:rsid w:val="00992312"/>
    <w:rsid w:val="00995056"/>
    <w:rsid w:val="009C0DED"/>
    <w:rsid w:val="009C16E0"/>
    <w:rsid w:val="009D17C1"/>
    <w:rsid w:val="009D79FD"/>
    <w:rsid w:val="009E164A"/>
    <w:rsid w:val="00A00A1A"/>
    <w:rsid w:val="00A11AE8"/>
    <w:rsid w:val="00A3585B"/>
    <w:rsid w:val="00A37D7F"/>
    <w:rsid w:val="00A46410"/>
    <w:rsid w:val="00A57688"/>
    <w:rsid w:val="00A67DF8"/>
    <w:rsid w:val="00A84A94"/>
    <w:rsid w:val="00AD1DAA"/>
    <w:rsid w:val="00AE0A5D"/>
    <w:rsid w:val="00AE4D9B"/>
    <w:rsid w:val="00AF1E23"/>
    <w:rsid w:val="00AF7F81"/>
    <w:rsid w:val="00B01AFF"/>
    <w:rsid w:val="00B05CC7"/>
    <w:rsid w:val="00B23CC5"/>
    <w:rsid w:val="00B24D73"/>
    <w:rsid w:val="00B27E39"/>
    <w:rsid w:val="00B350D8"/>
    <w:rsid w:val="00B401A3"/>
    <w:rsid w:val="00B76763"/>
    <w:rsid w:val="00B7732B"/>
    <w:rsid w:val="00B879F0"/>
    <w:rsid w:val="00BB064C"/>
    <w:rsid w:val="00BB642F"/>
    <w:rsid w:val="00BC05D7"/>
    <w:rsid w:val="00BC25AA"/>
    <w:rsid w:val="00BC661A"/>
    <w:rsid w:val="00BD685A"/>
    <w:rsid w:val="00C022E3"/>
    <w:rsid w:val="00C13847"/>
    <w:rsid w:val="00C22D17"/>
    <w:rsid w:val="00C27B16"/>
    <w:rsid w:val="00C30156"/>
    <w:rsid w:val="00C40276"/>
    <w:rsid w:val="00C4712D"/>
    <w:rsid w:val="00C555C9"/>
    <w:rsid w:val="00C71141"/>
    <w:rsid w:val="00C94F55"/>
    <w:rsid w:val="00CA7D62"/>
    <w:rsid w:val="00CB07A8"/>
    <w:rsid w:val="00CB498F"/>
    <w:rsid w:val="00CD4A57"/>
    <w:rsid w:val="00D041C1"/>
    <w:rsid w:val="00D146F1"/>
    <w:rsid w:val="00D33604"/>
    <w:rsid w:val="00D37B08"/>
    <w:rsid w:val="00D437FF"/>
    <w:rsid w:val="00D46A56"/>
    <w:rsid w:val="00D5130C"/>
    <w:rsid w:val="00D51647"/>
    <w:rsid w:val="00D62265"/>
    <w:rsid w:val="00D663D3"/>
    <w:rsid w:val="00D67001"/>
    <w:rsid w:val="00D8352E"/>
    <w:rsid w:val="00D8512E"/>
    <w:rsid w:val="00D8738B"/>
    <w:rsid w:val="00D9796F"/>
    <w:rsid w:val="00DA1E58"/>
    <w:rsid w:val="00DA77CC"/>
    <w:rsid w:val="00DE32AE"/>
    <w:rsid w:val="00DE4EF2"/>
    <w:rsid w:val="00DE7F2B"/>
    <w:rsid w:val="00DF2C0E"/>
    <w:rsid w:val="00DF4A17"/>
    <w:rsid w:val="00E04DB6"/>
    <w:rsid w:val="00E06FFB"/>
    <w:rsid w:val="00E245FE"/>
    <w:rsid w:val="00E30155"/>
    <w:rsid w:val="00E43708"/>
    <w:rsid w:val="00E46971"/>
    <w:rsid w:val="00E5094D"/>
    <w:rsid w:val="00E52596"/>
    <w:rsid w:val="00E562C9"/>
    <w:rsid w:val="00E66029"/>
    <w:rsid w:val="00E82A24"/>
    <w:rsid w:val="00E91578"/>
    <w:rsid w:val="00E91FE1"/>
    <w:rsid w:val="00E920BD"/>
    <w:rsid w:val="00E967ED"/>
    <w:rsid w:val="00EA5C81"/>
    <w:rsid w:val="00EA5E95"/>
    <w:rsid w:val="00ED4954"/>
    <w:rsid w:val="00ED5C2D"/>
    <w:rsid w:val="00EE0943"/>
    <w:rsid w:val="00EE33A2"/>
    <w:rsid w:val="00F15AC6"/>
    <w:rsid w:val="00F41947"/>
    <w:rsid w:val="00F45790"/>
    <w:rsid w:val="00F56D9A"/>
    <w:rsid w:val="00F67A1C"/>
    <w:rsid w:val="00F82C5B"/>
    <w:rsid w:val="00F8504F"/>
    <w:rsid w:val="00F8555F"/>
    <w:rsid w:val="00FA3E7D"/>
    <w:rsid w:val="00FA5968"/>
    <w:rsid w:val="00FC401C"/>
    <w:rsid w:val="00FD5160"/>
    <w:rsid w:val="00FE1F1F"/>
    <w:rsid w:val="00FE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73E9FA"/>
  <w15:chartTrackingRefBased/>
  <w15:docId w15:val="{3727889D-BF24-4CC5-A753-F77B54C3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3FB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D9796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238EA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6D0032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rsid w:val="00E5094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5094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rsid w:val="00E5094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625678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62567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0871">
          <w:marLeft w:val="965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291">
          <w:marLeft w:val="965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8D4588-36B2-43A9-983B-B1BC56B4D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C6D90E-1B2F-4406-A4C0-E000784EAA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DC440-3C7F-41BC-BDDC-A10B540285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6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177</cp:revision>
  <cp:lastPrinted>1899-12-31T23:00:00Z</cp:lastPrinted>
  <dcterms:created xsi:type="dcterms:W3CDTF">2021-07-12T15:52:00Z</dcterms:created>
  <dcterms:modified xsi:type="dcterms:W3CDTF">2021-08-13T14:40:00Z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